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0E421" w14:textId="77777777" w:rsidR="00AD4C7C" w:rsidRDefault="007A641F">
      <w:pPr>
        <w:jc w:val="both"/>
        <w:rPr>
          <w:rFonts w:ascii="Calibri" w:hAnsi="Calibri"/>
          <w:b/>
          <w:bCs/>
          <w:sz w:val="28"/>
          <w:szCs w:val="28"/>
        </w:rPr>
      </w:pPr>
      <w:r>
        <w:rPr>
          <w:rFonts w:ascii="Calibri" w:hAnsi="Calibri"/>
          <w:b/>
          <w:bCs/>
          <w:noProof/>
          <w:sz w:val="28"/>
          <w:szCs w:val="28"/>
          <w:lang w:val="en-US" w:eastAsia="en-US" w:bidi="ar-SA"/>
        </w:rPr>
        <w:drawing>
          <wp:anchor distT="0" distB="0" distL="0" distR="0" simplePos="0" relativeHeight="2" behindDoc="0" locked="0" layoutInCell="1" allowOverlap="1" wp14:anchorId="70CC8577" wp14:editId="7129278E">
            <wp:simplePos x="0" y="0"/>
            <wp:positionH relativeFrom="column">
              <wp:posOffset>-6985</wp:posOffset>
            </wp:positionH>
            <wp:positionV relativeFrom="paragraph">
              <wp:posOffset>-226695</wp:posOffset>
            </wp:positionV>
            <wp:extent cx="1927860" cy="69278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1927860" cy="692785"/>
                    </a:xfrm>
                    <a:prstGeom prst="rect">
                      <a:avLst/>
                    </a:prstGeom>
                  </pic:spPr>
                </pic:pic>
              </a:graphicData>
            </a:graphic>
          </wp:anchor>
        </w:drawing>
      </w:r>
    </w:p>
    <w:p w14:paraId="793CB51B" w14:textId="77777777" w:rsidR="00AD4C7C" w:rsidRDefault="00AD4C7C">
      <w:pPr>
        <w:jc w:val="both"/>
        <w:rPr>
          <w:rFonts w:ascii="Calibri" w:hAnsi="Calibri"/>
          <w:b/>
          <w:bCs/>
          <w:sz w:val="28"/>
          <w:szCs w:val="28"/>
        </w:rPr>
      </w:pPr>
    </w:p>
    <w:p w14:paraId="28FCB509" w14:textId="77777777" w:rsidR="00AD4C7C" w:rsidRDefault="00AD4C7C">
      <w:pPr>
        <w:jc w:val="both"/>
        <w:rPr>
          <w:rFonts w:ascii="Calibri" w:hAnsi="Calibri"/>
          <w:b/>
          <w:bCs/>
          <w:sz w:val="28"/>
          <w:szCs w:val="28"/>
        </w:rPr>
      </w:pPr>
    </w:p>
    <w:p w14:paraId="01B9E73A" w14:textId="77777777" w:rsidR="00AD4C7C" w:rsidRDefault="00AD4C7C">
      <w:pPr>
        <w:jc w:val="both"/>
        <w:rPr>
          <w:rFonts w:ascii="Calibri" w:hAnsi="Calibri"/>
          <w:b/>
          <w:bCs/>
          <w:sz w:val="28"/>
          <w:szCs w:val="28"/>
        </w:rPr>
      </w:pPr>
    </w:p>
    <w:p w14:paraId="53E83E16" w14:textId="77777777" w:rsidR="00AD4C7C" w:rsidRDefault="007A641F">
      <w:pPr>
        <w:jc w:val="center"/>
        <w:rPr>
          <w:rFonts w:ascii="Calibri" w:hAnsi="Calibri"/>
          <w:b/>
          <w:bCs/>
          <w:sz w:val="28"/>
          <w:szCs w:val="28"/>
        </w:rPr>
      </w:pPr>
      <w:r>
        <w:rPr>
          <w:rFonts w:ascii="Calibri" w:hAnsi="Calibri"/>
          <w:b/>
          <w:bCs/>
          <w:sz w:val="28"/>
          <w:szCs w:val="28"/>
        </w:rPr>
        <w:t>COMUNICAT DE PRESĂ</w:t>
      </w:r>
    </w:p>
    <w:p w14:paraId="43FE56D5" w14:textId="10A62BD5" w:rsidR="007A641F" w:rsidRPr="007A641F" w:rsidRDefault="007A641F">
      <w:pPr>
        <w:jc w:val="center"/>
        <w:rPr>
          <w:i/>
        </w:rPr>
      </w:pPr>
      <w:r>
        <w:rPr>
          <w:rFonts w:ascii="Calibri" w:hAnsi="Calibri"/>
          <w:bCs/>
          <w:i/>
          <w:sz w:val="28"/>
          <w:szCs w:val="28"/>
        </w:rPr>
        <w:t>București, 19 nov.</w:t>
      </w:r>
      <w:bookmarkStart w:id="0" w:name="_GoBack"/>
      <w:bookmarkEnd w:id="0"/>
      <w:r w:rsidRPr="007A641F">
        <w:rPr>
          <w:rFonts w:ascii="Calibri" w:hAnsi="Calibri"/>
          <w:bCs/>
          <w:i/>
          <w:sz w:val="28"/>
          <w:szCs w:val="28"/>
        </w:rPr>
        <w:t xml:space="preserve"> 2018</w:t>
      </w:r>
    </w:p>
    <w:p w14:paraId="0FA2BDAB" w14:textId="77777777" w:rsidR="00AD4C7C" w:rsidRDefault="00AD4C7C">
      <w:pPr>
        <w:jc w:val="center"/>
        <w:rPr>
          <w:rFonts w:ascii="Calibri" w:hAnsi="Calibri"/>
          <w:b/>
          <w:bCs/>
          <w:sz w:val="28"/>
          <w:szCs w:val="28"/>
        </w:rPr>
      </w:pPr>
    </w:p>
    <w:p w14:paraId="71531446" w14:textId="77777777" w:rsidR="00AD4C7C" w:rsidRDefault="00AD4C7C">
      <w:pPr>
        <w:jc w:val="center"/>
        <w:rPr>
          <w:rFonts w:ascii="Calibri" w:hAnsi="Calibri"/>
          <w:b/>
          <w:bCs/>
          <w:sz w:val="28"/>
          <w:szCs w:val="28"/>
        </w:rPr>
      </w:pPr>
    </w:p>
    <w:p w14:paraId="1B3DA264" w14:textId="77777777" w:rsidR="00AD4C7C" w:rsidRDefault="007A641F">
      <w:pPr>
        <w:jc w:val="center"/>
        <w:rPr>
          <w:rFonts w:ascii="Calibri" w:hAnsi="Calibri"/>
          <w:b/>
          <w:bCs/>
          <w:sz w:val="28"/>
          <w:szCs w:val="28"/>
        </w:rPr>
      </w:pPr>
      <w:r>
        <w:rPr>
          <w:rFonts w:ascii="Calibri" w:hAnsi="Calibri"/>
          <w:b/>
          <w:bCs/>
          <w:sz w:val="28"/>
          <w:szCs w:val="28"/>
        </w:rPr>
        <w:t>Ș</w:t>
      </w:r>
      <w:r>
        <w:rPr>
          <w:rFonts w:ascii="Calibri" w:hAnsi="Calibri"/>
          <w:b/>
          <w:bCs/>
          <w:sz w:val="28"/>
          <w:szCs w:val="28"/>
        </w:rPr>
        <w:t>coala cultivă teama de eșec</w:t>
      </w:r>
    </w:p>
    <w:p w14:paraId="268B8B9B" w14:textId="77777777" w:rsidR="00AD4C7C" w:rsidRPr="00D811B6" w:rsidRDefault="007A641F" w:rsidP="00D811B6">
      <w:pPr>
        <w:jc w:val="center"/>
        <w:rPr>
          <w:rFonts w:ascii="Calibri" w:hAnsi="Calibri"/>
          <w:sz w:val="28"/>
          <w:szCs w:val="28"/>
        </w:rPr>
      </w:pPr>
      <w:r>
        <w:rPr>
          <w:rFonts w:ascii="Calibri" w:hAnsi="Calibri"/>
          <w:sz w:val="28"/>
          <w:szCs w:val="28"/>
        </w:rPr>
        <w:t>(rezultatele studiului realizat de Pagina de psihologie)</w:t>
      </w:r>
    </w:p>
    <w:p w14:paraId="52777267" w14:textId="77777777" w:rsidR="00AD4C7C" w:rsidRDefault="00AD4C7C">
      <w:pPr>
        <w:jc w:val="both"/>
        <w:rPr>
          <w:rFonts w:ascii="Calibri" w:hAnsi="Calibri"/>
          <w:sz w:val="28"/>
          <w:szCs w:val="28"/>
        </w:rPr>
      </w:pPr>
    </w:p>
    <w:p w14:paraId="4B6CC2FE" w14:textId="77777777" w:rsidR="00AD4C7C" w:rsidRDefault="007A641F">
      <w:pPr>
        <w:jc w:val="both"/>
      </w:pPr>
      <w:r>
        <w:rPr>
          <w:rFonts w:ascii="Calibri" w:hAnsi="Calibri"/>
          <w:b/>
          <w:bCs/>
          <w:sz w:val="28"/>
          <w:szCs w:val="28"/>
        </w:rPr>
        <w:t xml:space="preserve">BUCUREȘTI, 19 noiembrie 2018 </w:t>
      </w:r>
      <w:bookmarkStart w:id="1" w:name="__DdeLink__417_2656297806"/>
      <w:r>
        <w:rPr>
          <w:rFonts w:ascii="Calibri" w:hAnsi="Calibri"/>
          <w:sz w:val="28"/>
          <w:szCs w:val="28"/>
        </w:rPr>
        <w:t>–</w:t>
      </w:r>
      <w:bookmarkEnd w:id="1"/>
      <w:r>
        <w:rPr>
          <w:rFonts w:ascii="Calibri" w:hAnsi="Calibri"/>
          <w:sz w:val="28"/>
          <w:szCs w:val="28"/>
        </w:rPr>
        <w:t xml:space="preserve"> 45% dintre cei care au absolvit o școală în România și au participat la un studiu realizat de platforma </w:t>
      </w:r>
      <w:hyperlink r:id="rId5">
        <w:r>
          <w:rPr>
            <w:rStyle w:val="InternetLink"/>
            <w:rFonts w:ascii="Calibri" w:hAnsi="Calibri"/>
            <w:color w:val="3465A4"/>
            <w:sz w:val="28"/>
            <w:szCs w:val="28"/>
          </w:rPr>
          <w:t>Pagina de psihologie</w:t>
        </w:r>
      </w:hyperlink>
      <w:r>
        <w:rPr>
          <w:rFonts w:ascii="Calibri" w:hAnsi="Calibri"/>
          <w:sz w:val="28"/>
          <w:szCs w:val="28"/>
        </w:rPr>
        <w:t xml:space="preserve"> consideră că profesorii le-au cultivat teama de eșec de-a lungul anilor petrecuți ca elevi.</w:t>
      </w:r>
    </w:p>
    <w:p w14:paraId="2681617E" w14:textId="77777777" w:rsidR="00AD4C7C" w:rsidRDefault="00AD4C7C">
      <w:pPr>
        <w:jc w:val="both"/>
        <w:rPr>
          <w:rFonts w:ascii="Calibri" w:hAnsi="Calibri"/>
          <w:sz w:val="28"/>
          <w:szCs w:val="28"/>
        </w:rPr>
      </w:pPr>
    </w:p>
    <w:p w14:paraId="4C85E2BC" w14:textId="77777777" w:rsidR="00AD4C7C" w:rsidRDefault="007A641F">
      <w:pPr>
        <w:jc w:val="both"/>
      </w:pPr>
      <w:r>
        <w:rPr>
          <w:rFonts w:ascii="Calibri" w:hAnsi="Calibri"/>
          <w:sz w:val="28"/>
          <w:szCs w:val="28"/>
        </w:rPr>
        <w:t xml:space="preserve">Cercetarea a fost efectuată între 3 octombrie şi 9 noiembrie 2018, perioadă în care 1.589 </w:t>
      </w:r>
      <w:r>
        <w:rPr>
          <w:rFonts w:ascii="Calibri" w:hAnsi="Calibri"/>
          <w:sz w:val="28"/>
          <w:szCs w:val="28"/>
        </w:rPr>
        <w:t xml:space="preserve">de participanţi au completat un </w:t>
      </w:r>
      <w:hyperlink r:id="rId6">
        <w:r>
          <w:rPr>
            <w:rStyle w:val="InternetLink"/>
            <w:rFonts w:ascii="Calibri" w:hAnsi="Calibri"/>
            <w:color w:val="3465A4"/>
            <w:sz w:val="28"/>
            <w:szCs w:val="28"/>
          </w:rPr>
          <w:t>chestionar</w:t>
        </w:r>
      </w:hyperlink>
      <w:r>
        <w:rPr>
          <w:rFonts w:ascii="Calibri" w:hAnsi="Calibri"/>
          <w:color w:val="3465A4"/>
          <w:sz w:val="28"/>
          <w:szCs w:val="28"/>
        </w:rPr>
        <w:t xml:space="preserve"> </w:t>
      </w:r>
      <w:r>
        <w:rPr>
          <w:rFonts w:ascii="Calibri" w:hAnsi="Calibri"/>
          <w:sz w:val="28"/>
          <w:szCs w:val="28"/>
        </w:rPr>
        <w:t xml:space="preserve">conținând 15 întrebări legate de interacțiunile cu profesorii, dar și cu părinții, pe teme legate de școală. </w:t>
      </w:r>
    </w:p>
    <w:p w14:paraId="47581678" w14:textId="77777777" w:rsidR="00AD4C7C" w:rsidRDefault="00AD4C7C">
      <w:pPr>
        <w:jc w:val="both"/>
        <w:rPr>
          <w:rFonts w:ascii="Calibri" w:hAnsi="Calibri"/>
          <w:sz w:val="28"/>
          <w:szCs w:val="28"/>
        </w:rPr>
      </w:pPr>
    </w:p>
    <w:p w14:paraId="1962E113" w14:textId="77777777" w:rsidR="00AD4C7C" w:rsidRDefault="007A641F">
      <w:pPr>
        <w:jc w:val="both"/>
      </w:pPr>
      <w:r>
        <w:rPr>
          <w:rFonts w:ascii="Calibri" w:hAnsi="Calibri"/>
          <w:color w:val="1C1C1C"/>
          <w:sz w:val="28"/>
          <w:szCs w:val="28"/>
        </w:rPr>
        <w:t xml:space="preserve">“În tripla mea calitate </w:t>
      </w:r>
      <w:r>
        <w:rPr>
          <w:rFonts w:ascii="Calibri" w:hAnsi="Calibri"/>
          <w:color w:val="1C1C1C"/>
          <w:sz w:val="28"/>
          <w:szCs w:val="28"/>
        </w:rPr>
        <w:t xml:space="preserve">de sociolog, educator şi trainer, cred cu tărie într-un tip de educaţie care să stimuleze creativitatea şi gândirea critică.” </w:t>
      </w:r>
      <w:bookmarkStart w:id="2" w:name="__DdeLink__74_2701812756"/>
      <w:r>
        <w:rPr>
          <w:rFonts w:ascii="Calibri" w:hAnsi="Calibri"/>
          <w:color w:val="1C1C1C"/>
          <w:sz w:val="28"/>
          <w:szCs w:val="28"/>
        </w:rPr>
        <w:t>–</w:t>
      </w:r>
      <w:bookmarkEnd w:id="2"/>
      <w:r>
        <w:rPr>
          <w:rFonts w:ascii="Calibri" w:hAnsi="Calibri"/>
          <w:color w:val="1C1C1C"/>
          <w:sz w:val="28"/>
          <w:szCs w:val="28"/>
        </w:rPr>
        <w:t xml:space="preserve"> spune autoarea studiului, </w:t>
      </w:r>
      <w:hyperlink r:id="rId7">
        <w:r>
          <w:rPr>
            <w:rStyle w:val="InternetLink"/>
            <w:rFonts w:ascii="Calibri" w:hAnsi="Calibri"/>
            <w:color w:val="3465A4"/>
            <w:sz w:val="28"/>
            <w:szCs w:val="28"/>
          </w:rPr>
          <w:t>Mirela Pinte</w:t>
        </w:r>
      </w:hyperlink>
      <w:r>
        <w:rPr>
          <w:rFonts w:ascii="Calibri" w:hAnsi="Calibri"/>
          <w:color w:val="1C1C1C"/>
          <w:sz w:val="28"/>
          <w:szCs w:val="28"/>
        </w:rPr>
        <w:t>. “Pentru a faci</w:t>
      </w:r>
      <w:r>
        <w:rPr>
          <w:rFonts w:ascii="Calibri" w:hAnsi="Calibri"/>
          <w:color w:val="1C1C1C"/>
          <w:sz w:val="28"/>
          <w:szCs w:val="28"/>
        </w:rPr>
        <w:t>lita o astfel de educaţie, cred că este nevoie să încurajăm mult mai mult asumarea riscurilor în rândul elevilor şi studenţilor cu care lucrăm. Acesta este însă un lucru dificil din diverse motive, care includ printre altele şi teama de eşec</w:t>
      </w:r>
      <w:bookmarkStart w:id="3" w:name="__DdeLink__417_26562978061"/>
      <w:bookmarkEnd w:id="3"/>
      <w:r>
        <w:rPr>
          <w:rFonts w:ascii="Calibri" w:hAnsi="Calibri"/>
          <w:color w:val="1C1C1C"/>
          <w:sz w:val="28"/>
          <w:szCs w:val="28"/>
        </w:rPr>
        <w:t>. Procesul nost</w:t>
      </w:r>
      <w:r>
        <w:rPr>
          <w:rFonts w:ascii="Calibri" w:hAnsi="Calibri"/>
          <w:color w:val="1C1C1C"/>
          <w:sz w:val="28"/>
          <w:szCs w:val="28"/>
        </w:rPr>
        <w:t>ru de socializare include celebrarea succesului şi contestarea eşecului. Este ceva de care trebuie să ne fie ruşine şi atunci e mai bine să îl evităm. Această ideologie încadrează totul, de la viaţa de familie la politicile educaţionale. Puţini la număr su</w:t>
      </w:r>
      <w:r>
        <w:rPr>
          <w:rFonts w:ascii="Calibri" w:hAnsi="Calibri"/>
          <w:color w:val="1C1C1C"/>
          <w:sz w:val="28"/>
          <w:szCs w:val="28"/>
        </w:rPr>
        <w:t xml:space="preserve">nt cei care privesc eşecul ca parte a procesului de învăţare şi cred în lecţiile învăţate prin încercarea repetată.” – </w:t>
      </w:r>
      <w:r>
        <w:rPr>
          <w:rFonts w:ascii="Calibri" w:hAnsi="Calibri"/>
          <w:color w:val="1C1C1C"/>
          <w:sz w:val="28"/>
          <w:szCs w:val="28"/>
          <w:lang w:val="ro-RO"/>
        </w:rPr>
        <w:t>consideră sociologul Mirela Pinte. ”Studiul</w:t>
      </w:r>
      <w:r>
        <w:rPr>
          <w:rFonts w:ascii="Calibri" w:hAnsi="Calibri"/>
          <w:color w:val="1C1C1C"/>
          <w:sz w:val="28"/>
          <w:szCs w:val="28"/>
        </w:rPr>
        <w:t xml:space="preserve"> de faţă şi-a propus să urmărească practicile existente în rândul sistemului şcolar prin care </w:t>
      </w:r>
      <w:r>
        <w:rPr>
          <w:rFonts w:ascii="Calibri" w:hAnsi="Calibri"/>
          <w:color w:val="1C1C1C"/>
          <w:sz w:val="28"/>
          <w:szCs w:val="28"/>
        </w:rPr>
        <w:t>am trecut noi înşine şi prin care trec sau urmează să treacă copiii noştri: Este ideea de eşec încă una înfricoşătoare?</w:t>
      </w:r>
      <w:r>
        <w:rPr>
          <w:rFonts w:ascii="Calibri" w:hAnsi="Calibri"/>
          <w:color w:val="1C1C1C"/>
          <w:sz w:val="28"/>
          <w:szCs w:val="28"/>
          <w:lang w:val="ro-RO"/>
        </w:rPr>
        <w:t>”</w:t>
      </w:r>
    </w:p>
    <w:p w14:paraId="01614377" w14:textId="77777777" w:rsidR="00AD4C7C" w:rsidRDefault="00AD4C7C">
      <w:pPr>
        <w:jc w:val="both"/>
        <w:rPr>
          <w:rFonts w:ascii="Calibri" w:hAnsi="Calibri"/>
          <w:sz w:val="28"/>
          <w:szCs w:val="28"/>
        </w:rPr>
      </w:pPr>
    </w:p>
    <w:p w14:paraId="0B65CA21" w14:textId="77777777" w:rsidR="00AD4C7C" w:rsidRDefault="007A641F">
      <w:pPr>
        <w:jc w:val="both"/>
      </w:pPr>
      <w:r>
        <w:rPr>
          <w:rFonts w:ascii="Calibri" w:hAnsi="Calibri"/>
          <w:sz w:val="28"/>
          <w:szCs w:val="28"/>
        </w:rPr>
        <w:t xml:space="preserve">64% dintre cei care au răspuns la chestionarul ”Școala și teama de eșec” de pe platforma </w:t>
      </w:r>
      <w:hyperlink r:id="rId8">
        <w:r>
          <w:rPr>
            <w:rStyle w:val="InternetLink"/>
            <w:rFonts w:ascii="Calibri" w:hAnsi="Calibri"/>
            <w:color w:val="3465A4"/>
            <w:sz w:val="28"/>
            <w:szCs w:val="28"/>
          </w:rPr>
          <w:t>Pagina de psihologie</w:t>
        </w:r>
      </w:hyperlink>
      <w:r>
        <w:rPr>
          <w:rFonts w:ascii="Calibri" w:hAnsi="Calibri"/>
          <w:sz w:val="28"/>
          <w:szCs w:val="28"/>
        </w:rPr>
        <w:t xml:space="preserve"> au avut, în egală măsură, experiențe pozitive și negative legate de școală, iar 1 din 4 participanți la studiu s-a simțit ușurat în momentul în care a părăsit școala. </w:t>
      </w:r>
    </w:p>
    <w:p w14:paraId="5B0819AC" w14:textId="77777777" w:rsidR="00AD4C7C" w:rsidRDefault="00AD4C7C">
      <w:pPr>
        <w:jc w:val="both"/>
        <w:rPr>
          <w:i/>
          <w:iCs/>
          <w:color w:val="FF0000"/>
        </w:rPr>
      </w:pPr>
    </w:p>
    <w:p w14:paraId="60CDBDFA" w14:textId="77777777" w:rsidR="00AD4C7C" w:rsidRDefault="007A641F">
      <w:pPr>
        <w:jc w:val="both"/>
        <w:rPr>
          <w:rFonts w:ascii="Calibri" w:hAnsi="Calibri"/>
          <w:sz w:val="28"/>
          <w:szCs w:val="28"/>
        </w:rPr>
      </w:pPr>
      <w:r>
        <w:rPr>
          <w:rFonts w:ascii="Calibri" w:hAnsi="Calibri"/>
          <w:color w:val="111111"/>
          <w:sz w:val="28"/>
          <w:szCs w:val="28"/>
        </w:rPr>
        <w:t>Nu doar profes</w:t>
      </w:r>
      <w:r>
        <w:rPr>
          <w:rFonts w:ascii="Calibri" w:hAnsi="Calibri"/>
          <w:color w:val="111111"/>
          <w:sz w:val="28"/>
          <w:szCs w:val="28"/>
        </w:rPr>
        <w:t xml:space="preserve">orii au fost, însă, responsabili pentru emoțiile negative trăite în relația cu școala. 46% dintre respondenți consideră că părinții le-au </w:t>
      </w:r>
      <w:r>
        <w:rPr>
          <w:rFonts w:ascii="Calibri" w:hAnsi="Calibri"/>
          <w:sz w:val="28"/>
          <w:szCs w:val="28"/>
        </w:rPr>
        <w:t>transmis, conștient sau inconștient, mesajul că greșelile nu sunt permise, iar 23% au simțit că prietenii și colegii î</w:t>
      </w:r>
      <w:r>
        <w:rPr>
          <w:rFonts w:ascii="Calibri" w:hAnsi="Calibri"/>
          <w:sz w:val="28"/>
          <w:szCs w:val="28"/>
        </w:rPr>
        <w:t xml:space="preserve">i acceptau cu greu pe cei care greșeau. </w:t>
      </w:r>
    </w:p>
    <w:p w14:paraId="4FFE03ED" w14:textId="77777777" w:rsidR="00AD4C7C" w:rsidRDefault="00AD4C7C">
      <w:pPr>
        <w:jc w:val="both"/>
        <w:rPr>
          <w:rFonts w:ascii="Calibri" w:hAnsi="Calibri"/>
          <w:sz w:val="28"/>
          <w:szCs w:val="28"/>
        </w:rPr>
      </w:pPr>
    </w:p>
    <w:p w14:paraId="5EE96859" w14:textId="77777777" w:rsidR="00AD4C7C" w:rsidRDefault="007A641F">
      <w:pPr>
        <w:jc w:val="both"/>
      </w:pPr>
      <w:r>
        <w:rPr>
          <w:rFonts w:ascii="Calibri" w:hAnsi="Calibri"/>
          <w:sz w:val="28"/>
          <w:szCs w:val="28"/>
        </w:rPr>
        <w:t xml:space="preserve">Criticarea, rușinarea elevilor sau a copiilor sunt printre cele mai frecvente </w:t>
      </w:r>
      <w:r>
        <w:rPr>
          <w:rStyle w:val="StrongEmphasis"/>
          <w:rFonts w:ascii="Calibri" w:hAnsi="Calibri"/>
          <w:b w:val="0"/>
          <w:bCs w:val="0"/>
          <w:sz w:val="28"/>
          <w:szCs w:val="28"/>
        </w:rPr>
        <w:t>greşeli</w:t>
      </w:r>
      <w:r>
        <w:rPr>
          <w:rStyle w:val="StrongEmphasis"/>
          <w:rFonts w:ascii="Calibri" w:hAnsi="Calibri"/>
          <w:sz w:val="28"/>
          <w:szCs w:val="28"/>
        </w:rPr>
        <w:t xml:space="preserve"> </w:t>
      </w:r>
      <w:r>
        <w:rPr>
          <w:rFonts w:ascii="Calibri" w:hAnsi="Calibri"/>
          <w:sz w:val="28"/>
          <w:szCs w:val="28"/>
        </w:rPr>
        <w:t>comise de către profesori sau părinţi, care conduc la formarea unei atitudini negative a elevilor faţă de eşec – consideră 54% d</w:t>
      </w:r>
      <w:r>
        <w:rPr>
          <w:rFonts w:ascii="Calibri" w:hAnsi="Calibri"/>
          <w:sz w:val="28"/>
          <w:szCs w:val="28"/>
        </w:rPr>
        <w:t xml:space="preserve">intre cei care au completat </w:t>
      </w:r>
      <w:hyperlink r:id="rId9">
        <w:r>
          <w:rPr>
            <w:rStyle w:val="InternetLink"/>
            <w:rFonts w:ascii="Calibri" w:hAnsi="Calibri"/>
            <w:color w:val="3465A4"/>
            <w:sz w:val="28"/>
            <w:szCs w:val="28"/>
          </w:rPr>
          <w:t>chestionarul</w:t>
        </w:r>
      </w:hyperlink>
      <w:r>
        <w:rPr>
          <w:rFonts w:ascii="Calibri" w:hAnsi="Calibri"/>
          <w:sz w:val="28"/>
          <w:szCs w:val="28"/>
        </w:rPr>
        <w:t>.</w:t>
      </w:r>
    </w:p>
    <w:p w14:paraId="3B550296" w14:textId="77777777" w:rsidR="00AD4C7C" w:rsidRDefault="00AD4C7C">
      <w:pPr>
        <w:jc w:val="both"/>
        <w:rPr>
          <w:rFonts w:ascii="Calibri" w:hAnsi="Calibri"/>
          <w:b/>
          <w:bCs/>
          <w:sz w:val="28"/>
          <w:szCs w:val="28"/>
        </w:rPr>
      </w:pPr>
    </w:p>
    <w:p w14:paraId="47510FAE" w14:textId="77777777" w:rsidR="00AD4C7C" w:rsidRDefault="007A641F">
      <w:pPr>
        <w:jc w:val="both"/>
        <w:rPr>
          <w:rFonts w:ascii="Calibri" w:hAnsi="Calibri"/>
          <w:sz w:val="28"/>
          <w:szCs w:val="28"/>
        </w:rPr>
      </w:pPr>
      <w:r>
        <w:rPr>
          <w:rFonts w:ascii="Calibri" w:hAnsi="Calibri"/>
          <w:sz w:val="28"/>
          <w:szCs w:val="28"/>
        </w:rPr>
        <w:t xml:space="preserve">Studiul a relevat faptul că, </w:t>
      </w:r>
      <w:r>
        <w:rPr>
          <w:rFonts w:ascii="Calibri" w:hAnsi="Calibri"/>
          <w:color w:val="000000"/>
          <w:sz w:val="28"/>
          <w:szCs w:val="28"/>
        </w:rPr>
        <w:t xml:space="preserve">pe termen lung, atitudinile negative față de eșec ale profesorilor și părinților îi împiedică pe copii să </w:t>
      </w:r>
      <w:r>
        <w:rPr>
          <w:rFonts w:ascii="Calibri" w:hAnsi="Calibri"/>
          <w:color w:val="000000"/>
          <w:sz w:val="28"/>
          <w:szCs w:val="28"/>
        </w:rPr>
        <w:t>își dezvolte imaginația și stima de sine (38%) și îi predispun la o viață marcată de depresie, anxietate și tulburări alimentare (34%).</w:t>
      </w:r>
    </w:p>
    <w:p w14:paraId="0BD3623A" w14:textId="77777777" w:rsidR="00AD4C7C" w:rsidRDefault="00AD4C7C">
      <w:pPr>
        <w:jc w:val="both"/>
        <w:rPr>
          <w:rFonts w:ascii="Calibri" w:hAnsi="Calibri"/>
          <w:sz w:val="28"/>
          <w:szCs w:val="28"/>
        </w:rPr>
      </w:pPr>
    </w:p>
    <w:p w14:paraId="476C00A5" w14:textId="77777777" w:rsidR="00AD4C7C" w:rsidRDefault="007A641F">
      <w:pPr>
        <w:jc w:val="both"/>
      </w:pPr>
      <w:r>
        <w:rPr>
          <w:rFonts w:ascii="Calibri" w:hAnsi="Calibri"/>
          <w:color w:val="333333"/>
          <w:sz w:val="28"/>
          <w:szCs w:val="28"/>
          <w:lang w:val="ro-RO"/>
        </w:rPr>
        <w:t>”Teama de eșec este una dintre cele mai mari piedici în calea succesului. Prin urmare, școala și familia trebuie văzute</w:t>
      </w:r>
      <w:r>
        <w:rPr>
          <w:rFonts w:ascii="Calibri" w:hAnsi="Calibri"/>
          <w:color w:val="333333"/>
          <w:sz w:val="28"/>
          <w:szCs w:val="28"/>
          <w:lang w:val="ro-RO"/>
        </w:rPr>
        <w:t xml:space="preserve"> drept contexte în care elevii să-și poată exersa principalele abilități de viață, fără să fie paralizați de frică sau amorțiți emoțional din cauza frecventelor amenințări, critici sau pedepse.” – este de părere </w:t>
      </w:r>
      <w:hyperlink r:id="rId10">
        <w:r>
          <w:rPr>
            <w:rStyle w:val="InternetLink"/>
            <w:rFonts w:ascii="Calibri" w:hAnsi="Calibri"/>
            <w:color w:val="3465A4"/>
            <w:sz w:val="28"/>
            <w:szCs w:val="28"/>
          </w:rPr>
          <w:t>Gáspár György</w:t>
        </w:r>
      </w:hyperlink>
      <w:r>
        <w:rPr>
          <w:rStyle w:val="InternetLink"/>
          <w:rFonts w:ascii="Calibri" w:hAnsi="Calibri"/>
          <w:color w:val="333333"/>
          <w:sz w:val="28"/>
          <w:szCs w:val="28"/>
        </w:rPr>
        <w:t>,</w:t>
      </w:r>
      <w:r>
        <w:rPr>
          <w:rFonts w:ascii="Calibri" w:hAnsi="Calibri"/>
          <w:color w:val="333333"/>
          <w:sz w:val="28"/>
          <w:szCs w:val="28"/>
          <w:lang w:val="ro-RO"/>
        </w:rPr>
        <w:t xml:space="preserve"> psiholog clinician şi psihoterapeut relaţional, inițiator al programului național </w:t>
      </w:r>
      <w:r>
        <w:rPr>
          <w:rStyle w:val="Emphasis"/>
          <w:rFonts w:ascii="Calibri" w:hAnsi="Calibri"/>
          <w:color w:val="333333"/>
          <w:sz w:val="28"/>
          <w:szCs w:val="28"/>
          <w:lang w:val="ro-RO"/>
        </w:rPr>
        <w:t>#RevoluțiaRelaționalăÎnRomân</w:t>
      </w:r>
      <w:r>
        <w:rPr>
          <w:rStyle w:val="Emphasis"/>
          <w:rFonts w:ascii="Calibri" w:hAnsi="Calibri"/>
          <w:color w:val="1C1C1C"/>
          <w:sz w:val="28"/>
          <w:szCs w:val="28"/>
          <w:lang w:val="ro-RO"/>
        </w:rPr>
        <w:t>ia</w:t>
      </w:r>
      <w:r>
        <w:rPr>
          <w:rStyle w:val="Emphasis"/>
          <w:rFonts w:ascii="Calibri" w:hAnsi="Calibri"/>
          <w:color w:val="FF0000"/>
          <w:sz w:val="28"/>
          <w:szCs w:val="28"/>
          <w:lang w:val="ro-RO"/>
        </w:rPr>
        <w:t>.</w:t>
      </w:r>
      <w:r>
        <w:rPr>
          <w:rFonts w:ascii="Calibri" w:hAnsi="Calibri"/>
          <w:color w:val="333333"/>
          <w:sz w:val="28"/>
          <w:szCs w:val="28"/>
          <w:lang w:val="ro-RO"/>
        </w:rPr>
        <w:t xml:space="preserve"> ”Este imperios necesar să </w:t>
      </w:r>
      <w:r>
        <w:rPr>
          <w:rFonts w:ascii="Calibri" w:hAnsi="Calibri"/>
          <w:i/>
          <w:color w:val="333333"/>
          <w:sz w:val="28"/>
          <w:szCs w:val="28"/>
          <w:lang w:val="ro-RO"/>
        </w:rPr>
        <w:t xml:space="preserve">reumanizăm </w:t>
      </w:r>
      <w:r>
        <w:rPr>
          <w:rFonts w:ascii="Calibri" w:hAnsi="Calibri"/>
          <w:color w:val="333333"/>
          <w:sz w:val="28"/>
          <w:szCs w:val="28"/>
          <w:lang w:val="ro-RO"/>
        </w:rPr>
        <w:t xml:space="preserve">modul în care îi îngrijim și educăm pe copii, în familie. </w:t>
      </w:r>
      <w:r>
        <w:rPr>
          <w:rFonts w:ascii="Calibri" w:hAnsi="Calibri"/>
          <w:color w:val="333333"/>
          <w:sz w:val="28"/>
          <w:szCs w:val="28"/>
          <w:lang w:val="ro-RO"/>
        </w:rPr>
        <w:t>Dar și școala are, fără doar și poate, un aport esențial în modelarea minții omului și în conturarea viitorului umanității. Pentru a deveni adulți bine pregătiți în a face față provocărilor inerente ale vieții, elevii au nevoie să aibă încredere în profeso</w:t>
      </w:r>
      <w:r>
        <w:rPr>
          <w:rFonts w:ascii="Calibri" w:hAnsi="Calibri"/>
          <w:color w:val="333333"/>
          <w:sz w:val="28"/>
          <w:szCs w:val="28"/>
          <w:lang w:val="ro-RO"/>
        </w:rPr>
        <w:t>rii lor și să învețe cum să-și depășească greșelile – iar pentru astfel de lecții, școala trebuie să emane mai întâi o atmosferă de siguranță. Copiii noștri merită școli în care să fie cu adevărat văzuți și în care să sufletele lor să respire, pentru a put</w:t>
      </w:r>
      <w:r>
        <w:rPr>
          <w:rFonts w:ascii="Calibri" w:hAnsi="Calibri"/>
          <w:color w:val="333333"/>
          <w:sz w:val="28"/>
          <w:szCs w:val="28"/>
          <w:lang w:val="ro-RO"/>
        </w:rPr>
        <w:t>ea deveni adulții de care România are atât de multă nevoie.”</w:t>
      </w:r>
      <w:r>
        <w:rPr>
          <w:rFonts w:ascii="Calibri" w:hAnsi="Calibri"/>
          <w:color w:val="333333"/>
          <w:sz w:val="28"/>
          <w:szCs w:val="28"/>
        </w:rPr>
        <w:t xml:space="preserve"> – </w:t>
      </w:r>
      <w:r>
        <w:rPr>
          <w:rFonts w:ascii="Calibri" w:hAnsi="Calibri"/>
          <w:color w:val="333333"/>
          <w:sz w:val="28"/>
          <w:szCs w:val="28"/>
          <w:lang w:val="ro-RO"/>
        </w:rPr>
        <w:t>consideră psihologul.</w:t>
      </w:r>
    </w:p>
    <w:p w14:paraId="15618EEA" w14:textId="77777777" w:rsidR="00AD4C7C" w:rsidRDefault="00AD4C7C">
      <w:pPr>
        <w:jc w:val="both"/>
        <w:rPr>
          <w:rFonts w:ascii="Calibri" w:hAnsi="Calibri"/>
          <w:color w:val="FF0000"/>
          <w:sz w:val="28"/>
          <w:szCs w:val="28"/>
        </w:rPr>
      </w:pPr>
    </w:p>
    <w:p w14:paraId="5AB459BC" w14:textId="77777777" w:rsidR="00AD4C7C" w:rsidRDefault="007A641F">
      <w:pPr>
        <w:jc w:val="both"/>
      </w:pPr>
      <w:r>
        <w:rPr>
          <w:rFonts w:ascii="Calibri" w:hAnsi="Calibri"/>
          <w:sz w:val="28"/>
          <w:szCs w:val="28"/>
        </w:rPr>
        <w:t>Vezi</w:t>
      </w:r>
      <w:hyperlink r:id="rId11">
        <w:r>
          <w:rPr>
            <w:rStyle w:val="InternetLink"/>
            <w:rFonts w:ascii="Calibri" w:hAnsi="Calibri"/>
            <w:color w:val="3465A4"/>
            <w:sz w:val="28"/>
            <w:szCs w:val="28"/>
          </w:rPr>
          <w:t xml:space="preserve"> aici</w:t>
        </w:r>
      </w:hyperlink>
      <w:r>
        <w:rPr>
          <w:rFonts w:ascii="Calibri" w:hAnsi="Calibri"/>
          <w:sz w:val="28"/>
          <w:szCs w:val="28"/>
        </w:rPr>
        <w:t xml:space="preserve"> raportul complet asupra cercetării </w:t>
      </w:r>
      <w:r>
        <w:rPr>
          <w:rFonts w:ascii="Calibri" w:hAnsi="Calibri"/>
          <w:i/>
          <w:iCs/>
          <w:sz w:val="28"/>
          <w:szCs w:val="28"/>
        </w:rPr>
        <w:t>Ș</w:t>
      </w:r>
      <w:r>
        <w:rPr>
          <w:rFonts w:ascii="Calibri" w:hAnsi="Calibri"/>
          <w:i/>
          <w:iCs/>
          <w:sz w:val="28"/>
          <w:szCs w:val="28"/>
        </w:rPr>
        <w:t>coala și teama de eșec.</w:t>
      </w:r>
    </w:p>
    <w:p w14:paraId="53E35A03" w14:textId="77777777" w:rsidR="00AD4C7C" w:rsidRDefault="00AD4C7C">
      <w:pPr>
        <w:jc w:val="both"/>
        <w:rPr>
          <w:rFonts w:ascii="Calibri" w:hAnsi="Calibri"/>
          <w:i/>
          <w:iCs/>
          <w:sz w:val="28"/>
          <w:szCs w:val="28"/>
        </w:rPr>
      </w:pPr>
    </w:p>
    <w:p w14:paraId="54010153" w14:textId="77777777" w:rsidR="00AD4C7C" w:rsidRDefault="007A641F">
      <w:pPr>
        <w:jc w:val="both"/>
        <w:rPr>
          <w:sz w:val="26"/>
          <w:szCs w:val="26"/>
        </w:rPr>
      </w:pPr>
      <w:r>
        <w:rPr>
          <w:rFonts w:ascii="Calibri" w:hAnsi="Calibri"/>
          <w:b/>
          <w:bCs/>
          <w:sz w:val="26"/>
          <w:szCs w:val="26"/>
        </w:rPr>
        <w:t>DESPRE PAGINA DE PSIHOLOGIE</w:t>
      </w:r>
    </w:p>
    <w:p w14:paraId="459CBDFF" w14:textId="77777777" w:rsidR="00AD4C7C" w:rsidRDefault="007A641F">
      <w:pPr>
        <w:jc w:val="both"/>
        <w:rPr>
          <w:rFonts w:ascii="Calibri" w:hAnsi="Calibri"/>
          <w:sz w:val="28"/>
          <w:szCs w:val="28"/>
        </w:rPr>
      </w:pPr>
      <w:r>
        <w:rPr>
          <w:rFonts w:ascii="Calibri" w:hAnsi="Calibri"/>
          <w:sz w:val="26"/>
          <w:szCs w:val="26"/>
        </w:rPr>
        <w:t xml:space="preserve">Misiunea echipei din spatele platformei </w:t>
      </w:r>
      <w:r>
        <w:rPr>
          <w:rFonts w:ascii="Calibri" w:hAnsi="Calibri"/>
          <w:b/>
          <w:bCs/>
          <w:sz w:val="26"/>
          <w:szCs w:val="26"/>
        </w:rPr>
        <w:t>paginadepsihologie.ro</w:t>
      </w:r>
      <w:r>
        <w:rPr>
          <w:rFonts w:ascii="Calibri" w:hAnsi="Calibri"/>
          <w:sz w:val="26"/>
          <w:szCs w:val="26"/>
        </w:rPr>
        <w:t xml:space="preserve"> este de a revitaliza</w:t>
      </w:r>
    </w:p>
    <w:p w14:paraId="2931A83E" w14:textId="77777777" w:rsidR="00AD4C7C" w:rsidRDefault="007A641F">
      <w:pPr>
        <w:jc w:val="both"/>
        <w:rPr>
          <w:rFonts w:ascii="Calibri" w:hAnsi="Calibri"/>
          <w:sz w:val="28"/>
          <w:szCs w:val="28"/>
        </w:rPr>
      </w:pPr>
      <w:r>
        <w:rPr>
          <w:rFonts w:ascii="Calibri" w:hAnsi="Calibri"/>
          <w:sz w:val="26"/>
          <w:szCs w:val="26"/>
        </w:rPr>
        <w:t xml:space="preserve">sănătatea relațională în România. Sub îndrumarea psihologului Gáspár György, cei mai buni specialiști în domeniul sănătății psihice și </w:t>
      </w:r>
      <w:r>
        <w:rPr>
          <w:rFonts w:ascii="Calibri" w:hAnsi="Calibri"/>
          <w:sz w:val="26"/>
          <w:szCs w:val="26"/>
        </w:rPr>
        <w:t>relaționale, cât și non-specialiști pasionați de autocunoaștere, dezvoltare personală și stare de bine contribuie la cea mai bogată bază online de articole științifice cu referire la importanța relațiilor interpersonale, susținută de un site modern și acce</w:t>
      </w:r>
      <w:r>
        <w:rPr>
          <w:rFonts w:ascii="Calibri" w:hAnsi="Calibri"/>
          <w:sz w:val="26"/>
          <w:szCs w:val="26"/>
        </w:rPr>
        <w:t>sibil publicului larg.</w:t>
      </w:r>
    </w:p>
    <w:p w14:paraId="71102CBC" w14:textId="77777777" w:rsidR="00AD4C7C" w:rsidRDefault="007A641F">
      <w:pPr>
        <w:pStyle w:val="DefaultLTGliederung1"/>
        <w:spacing w:before="90"/>
        <w:jc w:val="both"/>
      </w:pPr>
      <w:r>
        <w:rPr>
          <w:rFonts w:ascii="Calibri" w:hAnsi="Calibri"/>
          <w:b/>
          <w:bCs/>
          <w:sz w:val="26"/>
          <w:szCs w:val="26"/>
        </w:rPr>
        <w:t>Pagina de psihologie</w:t>
      </w:r>
      <w:r>
        <w:rPr>
          <w:rFonts w:ascii="Calibri" w:hAnsi="Calibri"/>
          <w:sz w:val="26"/>
          <w:szCs w:val="26"/>
        </w:rPr>
        <w:t xml:space="preserve"> a adus în România cele mai apreciate voci din domeniul psihologiei, parentajului și al psihoterapiei relaționale, precum Dan Siegel, Frank Dattilio, Monica McGoldrick, Harville Hendrix, Helen LaKelly Hunt sau Est</w:t>
      </w:r>
      <w:r>
        <w:rPr>
          <w:rFonts w:ascii="Calibri" w:hAnsi="Calibri"/>
          <w:sz w:val="26"/>
          <w:szCs w:val="26"/>
        </w:rPr>
        <w:t>her Perel.</w:t>
      </w:r>
    </w:p>
    <w:p w14:paraId="14911CD0" w14:textId="77777777" w:rsidR="00AD4C7C" w:rsidRDefault="007A641F">
      <w:pPr>
        <w:pStyle w:val="DefaultLTGliederung1"/>
        <w:spacing w:before="90"/>
        <w:jc w:val="both"/>
        <w:rPr>
          <w:rFonts w:ascii="Calibri" w:hAnsi="Calibri"/>
          <w:sz w:val="28"/>
          <w:szCs w:val="28"/>
        </w:rPr>
      </w:pPr>
      <w:r>
        <w:rPr>
          <w:rFonts w:ascii="Calibri" w:hAnsi="Calibri"/>
          <w:sz w:val="26"/>
          <w:szCs w:val="26"/>
        </w:rPr>
        <w:t xml:space="preserve">Din 2016, platforma găzduiește și paneluri online, în cadrul cărora figuri reprezentative dezbat subiecte de interes pentru starea de bine și sănătatea relațională. </w:t>
      </w:r>
    </w:p>
    <w:p w14:paraId="1E0B1C6D" w14:textId="77777777" w:rsidR="00AD4C7C" w:rsidRDefault="00AD4C7C">
      <w:pPr>
        <w:jc w:val="both"/>
        <w:rPr>
          <w:rFonts w:ascii="Calibri" w:hAnsi="Calibri"/>
          <w:sz w:val="26"/>
          <w:szCs w:val="26"/>
        </w:rPr>
      </w:pPr>
    </w:p>
    <w:p w14:paraId="2B4E324D" w14:textId="77777777" w:rsidR="00AD4C7C" w:rsidRDefault="007A641F">
      <w:pPr>
        <w:jc w:val="both"/>
      </w:pPr>
      <w:r>
        <w:rPr>
          <w:rFonts w:ascii="Calibri" w:hAnsi="Calibri"/>
          <w:b/>
          <w:bCs/>
          <w:sz w:val="26"/>
          <w:szCs w:val="26"/>
        </w:rPr>
        <w:t xml:space="preserve">CONTACT: </w:t>
      </w:r>
      <w:hyperlink r:id="rId12">
        <w:r>
          <w:rPr>
            <w:rStyle w:val="InternetLink"/>
            <w:rFonts w:ascii="Calibri" w:hAnsi="Calibri"/>
            <w:sz w:val="26"/>
            <w:szCs w:val="26"/>
          </w:rPr>
          <w:t>contact@pagin</w:t>
        </w:r>
        <w:r>
          <w:rPr>
            <w:rStyle w:val="InternetLink"/>
            <w:rFonts w:ascii="Calibri" w:hAnsi="Calibri"/>
            <w:sz w:val="26"/>
            <w:szCs w:val="26"/>
          </w:rPr>
          <w:t>adepsihologie.ro</w:t>
        </w:r>
      </w:hyperlink>
      <w:r>
        <w:rPr>
          <w:rFonts w:ascii="Calibri" w:hAnsi="Calibri"/>
          <w:sz w:val="26"/>
          <w:szCs w:val="26"/>
        </w:rPr>
        <w:t>; paginadepsihologie.ro</w:t>
      </w:r>
    </w:p>
    <w:p w14:paraId="71EC905B" w14:textId="77777777" w:rsidR="00AD4C7C" w:rsidRDefault="00AD4C7C">
      <w:pPr>
        <w:rPr>
          <w:rFonts w:ascii="Calibri" w:hAnsi="Calibri"/>
          <w:b/>
          <w:bCs/>
        </w:rPr>
      </w:pPr>
    </w:p>
    <w:p w14:paraId="1B6AF1D7" w14:textId="77777777" w:rsidR="00AD4C7C" w:rsidRDefault="00AD4C7C">
      <w:pPr>
        <w:jc w:val="both"/>
      </w:pPr>
    </w:p>
    <w:sectPr w:rsidR="00AD4C7C">
      <w:pgSz w:w="11906" w:h="16838"/>
      <w:pgMar w:top="1134" w:right="1134" w:bottom="1134"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6"/>
    <w:family w:val="auto"/>
    <w:pitch w:val="variable"/>
    <w:sig w:usb0="80000287" w:usb1="28CF3C52" w:usb2="00000016" w:usb3="00000000" w:csb0="0004001F" w:csb1="00000000"/>
  </w:font>
  <w:font w:name="MS PGothic">
    <w:panose1 w:val="020B0600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Noto Sans">
    <w:charset w:val="00"/>
    <w:family w:val="roman"/>
    <w:pitch w:val="variable"/>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7C"/>
    <w:rsid w:val="007A641F"/>
    <w:rsid w:val="00AD4C7C"/>
    <w:rsid w:val="00D811B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1D990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en-GB" w:eastAsia="zh-CN" w:bidi="hi-IN"/>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Heading"/>
    <w:next w:val="BodyText"/>
    <w:qFormat/>
    <w:pPr>
      <w:outlineLvl w:val="0"/>
    </w:pPr>
    <w:rPr>
      <w:rFonts w:ascii="Liberation Serif" w:eastAsia="NSimSun" w:hAnsi="Liberation Serif"/>
      <w:b/>
      <w:bCs/>
      <w:sz w:val="48"/>
      <w:szCs w:val="48"/>
    </w:rPr>
  </w:style>
  <w:style w:type="paragraph" w:styleId="Heading3">
    <w:name w:val="heading 3"/>
    <w:basedOn w:val="Heading"/>
    <w:next w:val="BodyText"/>
    <w:qFormat/>
    <w:pPr>
      <w:spacing w:before="140"/>
      <w:outlineLvl w:val="2"/>
    </w:pPr>
    <w:rPr>
      <w:rFonts w:ascii="Liberation Serif" w:eastAsia="N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InternetLink">
    <w:name w:val="Internet Link"/>
    <w:rPr>
      <w:color w:val="000080"/>
      <w:u w:val="single"/>
    </w:rPr>
  </w:style>
  <w:style w:type="character" w:styleId="Emphasis">
    <w:name w:val="Emphasis"/>
    <w:qFormat/>
    <w:rPr>
      <w:i/>
      <w:iCs/>
    </w:rPr>
  </w:style>
  <w:style w:type="character" w:customStyle="1" w:styleId="ListLabel1">
    <w:name w:val="ListLabel 1"/>
    <w:qFormat/>
    <w:rPr>
      <w:rFonts w:ascii="Calibri" w:hAnsi="Calibri"/>
      <w:sz w:val="28"/>
      <w:szCs w:val="28"/>
    </w:rPr>
  </w:style>
  <w:style w:type="character" w:customStyle="1" w:styleId="ListLabel2">
    <w:name w:val="ListLabel 2"/>
    <w:qFormat/>
    <w:rPr>
      <w:rFonts w:ascii="Calibri" w:hAnsi="Calibri"/>
      <w:b/>
      <w:bCs/>
      <w:sz w:val="28"/>
      <w:szCs w:val="28"/>
    </w:rPr>
  </w:style>
  <w:style w:type="character" w:customStyle="1" w:styleId="ListLabel3">
    <w:name w:val="ListLabel 3"/>
    <w:qFormat/>
    <w:rPr>
      <w:rFonts w:ascii="Calibri" w:hAnsi="Calibri"/>
      <w:color w:val="333333"/>
      <w:sz w:val="28"/>
      <w:szCs w:val="28"/>
    </w:rPr>
  </w:style>
  <w:style w:type="character" w:customStyle="1" w:styleId="ListLabel4">
    <w:name w:val="ListLabel 4"/>
    <w:qFormat/>
    <w:rPr>
      <w:rFonts w:ascii="Calibri" w:hAnsi="Calibri"/>
      <w:sz w:val="28"/>
      <w:szCs w:val="28"/>
    </w:rPr>
  </w:style>
  <w:style w:type="character" w:customStyle="1" w:styleId="ListLabel5">
    <w:name w:val="ListLabel 5"/>
    <w:qFormat/>
    <w:rPr>
      <w:rFonts w:ascii="Calibri" w:hAnsi="Calibri"/>
      <w:b/>
      <w:bCs/>
      <w:sz w:val="28"/>
      <w:szCs w:val="28"/>
    </w:rPr>
  </w:style>
  <w:style w:type="character" w:customStyle="1" w:styleId="ListLabel6">
    <w:name w:val="ListLabel 6"/>
    <w:qFormat/>
    <w:rPr>
      <w:rFonts w:ascii="Calibri" w:hAnsi="Calibri"/>
      <w:color w:val="333333"/>
      <w:sz w:val="28"/>
      <w:szCs w:val="28"/>
    </w:rPr>
  </w:style>
  <w:style w:type="character" w:customStyle="1" w:styleId="ListLabel7">
    <w:name w:val="ListLabel 7"/>
    <w:qFormat/>
    <w:rPr>
      <w:rFonts w:ascii="Calibri" w:hAnsi="Calibri"/>
      <w:sz w:val="28"/>
      <w:szCs w:val="28"/>
    </w:rPr>
  </w:style>
  <w:style w:type="character" w:customStyle="1" w:styleId="ListLabel8">
    <w:name w:val="ListLabel 8"/>
    <w:qFormat/>
    <w:rPr>
      <w:rFonts w:ascii="Calibri" w:hAnsi="Calibri"/>
      <w:b/>
      <w:bCs/>
      <w:sz w:val="28"/>
      <w:szCs w:val="28"/>
    </w:rPr>
  </w:style>
  <w:style w:type="character" w:customStyle="1" w:styleId="ListLabel9">
    <w:name w:val="ListLabel 9"/>
    <w:qFormat/>
    <w:rPr>
      <w:rFonts w:ascii="Calibri" w:hAnsi="Calibri"/>
      <w:color w:val="333333"/>
      <w:sz w:val="28"/>
      <w:szCs w:val="28"/>
    </w:rPr>
  </w:style>
  <w:style w:type="character" w:customStyle="1" w:styleId="ListLabel10">
    <w:name w:val="ListLabel 10"/>
    <w:qFormat/>
    <w:rPr>
      <w:rFonts w:ascii="Calibri" w:hAnsi="Calibri"/>
      <w:sz w:val="24"/>
      <w:szCs w:val="24"/>
    </w:rPr>
  </w:style>
  <w:style w:type="character" w:customStyle="1" w:styleId="ListLabel11">
    <w:name w:val="ListLabel 11"/>
    <w:qFormat/>
    <w:rPr>
      <w:rFonts w:ascii="Calibri" w:hAnsi="Calibri"/>
      <w:color w:val="3465A4"/>
      <w:sz w:val="28"/>
      <w:szCs w:val="28"/>
    </w:rPr>
  </w:style>
  <w:style w:type="character" w:customStyle="1" w:styleId="ListLabel12">
    <w:name w:val="ListLabel 12"/>
    <w:qFormat/>
    <w:rPr>
      <w:rFonts w:ascii="Calibri" w:hAnsi="Calibri"/>
      <w:b w:val="0"/>
      <w:bCs w:val="0"/>
      <w:color w:val="3465A4"/>
      <w:sz w:val="28"/>
      <w:szCs w:val="28"/>
    </w:rPr>
  </w:style>
  <w:style w:type="character" w:customStyle="1" w:styleId="ListLabel13">
    <w:name w:val="ListLabel 13"/>
    <w:qFormat/>
    <w:rPr>
      <w:rFonts w:ascii="Calibri" w:hAnsi="Calibri"/>
      <w:sz w:val="26"/>
      <w:szCs w:val="26"/>
    </w:rPr>
  </w:style>
  <w:style w:type="character" w:customStyle="1" w:styleId="ListLabel14">
    <w:name w:val="ListLabel 14"/>
    <w:qFormat/>
    <w:rPr>
      <w:rFonts w:ascii="Calibri" w:hAnsi="Calibri"/>
      <w:color w:val="3465A4"/>
      <w:sz w:val="28"/>
      <w:szCs w:val="28"/>
    </w:rPr>
  </w:style>
  <w:style w:type="character" w:customStyle="1" w:styleId="ListLabel15">
    <w:name w:val="ListLabel 15"/>
    <w:qFormat/>
    <w:rPr>
      <w:rFonts w:ascii="Calibri" w:hAnsi="Calibri"/>
      <w:b w:val="0"/>
      <w:bCs w:val="0"/>
      <w:color w:val="3465A4"/>
      <w:sz w:val="28"/>
      <w:szCs w:val="28"/>
    </w:rPr>
  </w:style>
  <w:style w:type="character" w:customStyle="1" w:styleId="ListLabel16">
    <w:name w:val="ListLabel 16"/>
    <w:qFormat/>
    <w:rPr>
      <w:rFonts w:ascii="Calibri" w:hAnsi="Calibri"/>
      <w:sz w:val="26"/>
      <w:szCs w:val="26"/>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rFonts w:ascii="MS PGothic" w:eastAsia="Tahoma" w:hAnsi="MS PGothic" w:cs="Liberation Sans"/>
      <w:color w:val="000000"/>
      <w:sz w:val="36"/>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DimensionLine">
    <w:name w:val="Dimension Line"/>
    <w:basedOn w:val="Default"/>
    <w:qFormat/>
  </w:style>
  <w:style w:type="paragraph" w:customStyle="1" w:styleId="Filled">
    <w:name w:val="Filled"/>
    <w:qFormat/>
    <w:rPr>
      <w:rFonts w:ascii="Noto Sans" w:eastAsia="Tahoma" w:hAnsi="Noto Sans" w:cs="Liberation Sans"/>
      <w:b/>
      <w:sz w:val="28"/>
    </w:rPr>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qFormat/>
    <w:rPr>
      <w:rFonts w:ascii="Noto Sans" w:eastAsia="Tahoma" w:hAnsi="Noto Sans" w:cs="Liberation Sans"/>
      <w:b/>
      <w:sz w:val="28"/>
    </w:rPr>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DefaultLTGliederung1">
    <w:name w:val="Default~LT~Gliederung 1"/>
    <w:qFormat/>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pPr>
    <w:rPr>
      <w:rFonts w:ascii="MS PGothic" w:eastAsia="Tahoma" w:hAnsi="MS PGothic" w:cs="Liberation Sans"/>
      <w:color w:val="000000"/>
      <w:sz w:val="64"/>
    </w:rPr>
  </w:style>
  <w:style w:type="paragraph" w:customStyle="1" w:styleId="DefaultLTGliederung2">
    <w:name w:val="Default~LT~Gliederung 2"/>
    <w:basedOn w:val="DefaultLTGliederung1"/>
    <w:qFormat/>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pPr>
    <w:rPr>
      <w:sz w:val="56"/>
    </w:rPr>
  </w:style>
  <w:style w:type="paragraph" w:customStyle="1" w:styleId="DefaultLTGliederung3">
    <w:name w:val="Default~LT~Gliederung 3"/>
    <w:basedOn w:val="DefaultLTGliederung2"/>
    <w:qFormat/>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pPr>
    <w:rPr>
      <w:sz w:val="48"/>
    </w:rPr>
  </w:style>
  <w:style w:type="paragraph" w:customStyle="1" w:styleId="DefaultLTGliederung4">
    <w:name w:val="Default~LT~Gliederung 4"/>
    <w:basedOn w:val="DefaultLTGliederung3"/>
    <w:qFormat/>
    <w:pPr>
      <w:spacing w:before="100"/>
    </w:pPr>
    <w:rPr>
      <w:sz w:val="40"/>
    </w:rPr>
  </w:style>
  <w:style w:type="paragraph" w:customStyle="1" w:styleId="DefaultLTGliederung5">
    <w:name w:val="Default~LT~Gliederung 5"/>
    <w:basedOn w:val="DefaultLTGliederung4"/>
    <w:qFormat/>
    <w:pPr>
      <w:tabs>
        <w:tab w:val="clear" w:pos="14040"/>
      </w:tabs>
    </w:pPr>
  </w:style>
  <w:style w:type="paragraph" w:customStyle="1" w:styleId="DefaultLTGliederung6">
    <w:name w:val="Default~LT~Gliederung 6"/>
    <w:basedOn w:val="DefaultLTGliederung5"/>
    <w:qFormat/>
  </w:style>
  <w:style w:type="paragraph" w:customStyle="1" w:styleId="DefaultLTGliederung7">
    <w:name w:val="Default~LT~Gliederung 7"/>
    <w:basedOn w:val="DefaultLTGliederung6"/>
    <w:qFormat/>
  </w:style>
  <w:style w:type="paragraph" w:customStyle="1" w:styleId="DefaultLTGliederung8">
    <w:name w:val="Default~LT~Gliederung 8"/>
    <w:basedOn w:val="DefaultLTGliederung7"/>
    <w:qFormat/>
  </w:style>
  <w:style w:type="paragraph" w:customStyle="1" w:styleId="DefaultLTGliederung9">
    <w:name w:val="Default~LT~Gliederung 9"/>
    <w:basedOn w:val="DefaultLTGliederung8"/>
    <w:qFormat/>
  </w:style>
  <w:style w:type="paragraph" w:customStyle="1" w:styleId="DefaultLTTitel">
    <w:name w:val="Default~LT~Tite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Pr>
      <w:rFonts w:ascii="MS PGothic" w:eastAsia="Tahoma" w:hAnsi="MS PGothic" w:cs="Liberation Sans"/>
      <w:color w:val="000000"/>
      <w:sz w:val="88"/>
    </w:rPr>
  </w:style>
  <w:style w:type="paragraph" w:customStyle="1" w:styleId="DefaultLTUntertitel">
    <w:name w:val="Default~LT~Untertite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60"/>
      <w:jc w:val="center"/>
    </w:pPr>
    <w:rPr>
      <w:rFonts w:ascii="MS PGothic" w:eastAsia="Tahoma" w:hAnsi="MS PGothic" w:cs="Liberation Sans"/>
      <w:color w:val="000000"/>
      <w:sz w:val="64"/>
    </w:rPr>
  </w:style>
  <w:style w:type="paragraph" w:customStyle="1" w:styleId="DefaultLTNotizen">
    <w:name w:val="Default~LT~Notizen"/>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90"/>
    </w:pPr>
    <w:rPr>
      <w:rFonts w:ascii="MS PGothic" w:eastAsia="Tahoma" w:hAnsi="MS PGothic" w:cs="Liberation Sans"/>
      <w:color w:val="000000"/>
      <w:sz w:val="24"/>
    </w:rPr>
  </w:style>
  <w:style w:type="paragraph" w:customStyle="1" w:styleId="DefaultLTHintergrundobjekte">
    <w:name w:val="Default~LT~Hintergrundobjekte"/>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rFonts w:ascii="MS PGothic" w:eastAsia="Tahoma" w:hAnsi="MS PGothic" w:cs="Liberation Sans"/>
      <w:color w:val="000000"/>
      <w:sz w:val="36"/>
    </w:rPr>
  </w:style>
  <w:style w:type="paragraph" w:customStyle="1" w:styleId="DefaultLTHintergrund">
    <w:name w:val="Default~LT~Hintergrund"/>
    <w:qFormat/>
    <w:pPr>
      <w:jc w:val="center"/>
    </w:pPr>
    <w:rPr>
      <w:rFonts w:eastAsia="Tahoma" w:cs="Liberation Sans"/>
      <w:sz w:val="24"/>
    </w:rPr>
  </w:style>
  <w:style w:type="paragraph" w:customStyle="1" w:styleId="default0">
    <w:name w:val="default"/>
    <w:qFormat/>
    <w:pPr>
      <w:spacing w:line="200" w:lineRule="atLeast"/>
    </w:pPr>
    <w:rPr>
      <w:rFonts w:ascii="Arial" w:eastAsia="Tahoma" w:hAnsi="Arial" w:cs="Liberation Sans"/>
      <w:sz w:val="36"/>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rFonts w:ascii="MS PGothic" w:eastAsia="Tahoma" w:hAnsi="MS PGothic" w:cs="Liberation Sans"/>
      <w:color w:val="000000"/>
      <w:sz w:val="36"/>
    </w:rPr>
  </w:style>
  <w:style w:type="paragraph" w:customStyle="1" w:styleId="Background">
    <w:name w:val="Background"/>
    <w:qFormat/>
    <w:pPr>
      <w:jc w:val="center"/>
    </w:pPr>
    <w:rPr>
      <w:rFonts w:eastAsia="Tahoma" w:cs="Liberation Sans"/>
      <w:sz w:val="24"/>
    </w:rPr>
  </w:style>
  <w:style w:type="paragraph" w:customStyle="1" w:styleId="Notes">
    <w:name w:val="Notes"/>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90"/>
    </w:pPr>
    <w:rPr>
      <w:rFonts w:ascii="MS PGothic" w:eastAsia="Tahoma" w:hAnsi="MS PGothic" w:cs="Liberation Sans"/>
      <w:color w:val="000000"/>
      <w:sz w:val="24"/>
    </w:rPr>
  </w:style>
  <w:style w:type="paragraph" w:customStyle="1" w:styleId="Outline1">
    <w:name w:val="Outline 1"/>
    <w:qFormat/>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pPr>
    <w:rPr>
      <w:rFonts w:ascii="MS PGothic" w:eastAsia="Tahoma" w:hAnsi="MS PGothic" w:cs="Liberation Sans"/>
      <w:color w:val="000000"/>
      <w:sz w:val="64"/>
    </w:rPr>
  </w:style>
  <w:style w:type="paragraph" w:customStyle="1" w:styleId="Outline2">
    <w:name w:val="Outline 2"/>
    <w:basedOn w:val="Outline1"/>
    <w:qFormat/>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pPr>
    <w:rPr>
      <w:sz w:val="56"/>
    </w:rPr>
  </w:style>
  <w:style w:type="paragraph" w:customStyle="1" w:styleId="Outline3">
    <w:name w:val="Outline 3"/>
    <w:basedOn w:val="Outline2"/>
    <w:qFormat/>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pPr>
    <w:rPr>
      <w:sz w:val="48"/>
    </w:rPr>
  </w:style>
  <w:style w:type="paragraph" w:customStyle="1" w:styleId="Outline4">
    <w:name w:val="Outline 4"/>
    <w:basedOn w:val="Outline3"/>
    <w:qFormat/>
    <w:pPr>
      <w:spacing w:before="100"/>
    </w:pPr>
    <w:rPr>
      <w:sz w:val="40"/>
    </w:rPr>
  </w:style>
  <w:style w:type="paragraph" w:customStyle="1" w:styleId="Outline5">
    <w:name w:val="Outline 5"/>
    <w:basedOn w:val="Outline4"/>
    <w:qFormat/>
    <w:pPr>
      <w:tabs>
        <w:tab w:val="clear" w:pos="14040"/>
      </w:tabs>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aginadepsihologie.ro/raport-de-cercetare-scoala-si-teama-de-esec/" TargetMode="External"/><Relationship Id="rId12" Type="http://schemas.openxmlformats.org/officeDocument/2006/relationships/hyperlink" Target="mailto:contact@paginadepsihologie.ro"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ww.paginadepsihologie.ro/" TargetMode="External"/><Relationship Id="rId6" Type="http://schemas.openxmlformats.org/officeDocument/2006/relationships/hyperlink" Target="https://www.paginadepsihologie.ro/scoala-si-teama-de-esec/" TargetMode="External"/><Relationship Id="rId7" Type="http://schemas.openxmlformats.org/officeDocument/2006/relationships/hyperlink" Target="https://www.paginadepsihologie.ro/author/mirela-pinte/" TargetMode="External"/><Relationship Id="rId8" Type="http://schemas.openxmlformats.org/officeDocument/2006/relationships/hyperlink" Target="https://www.paginadepsihologie.ro/" TargetMode="External"/><Relationship Id="rId9" Type="http://schemas.openxmlformats.org/officeDocument/2006/relationships/hyperlink" Target="https://www.paginadepsihologie.ro/scoala-si-teama-de-esec/" TargetMode="External"/><Relationship Id="rId10" Type="http://schemas.openxmlformats.org/officeDocument/2006/relationships/hyperlink" Target="https://www.paginadepsihologie.ro/author/gyorgy-gasp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4796</Characters>
  <Application>Microsoft Macintosh Word</Application>
  <DocSecurity>0</DocSecurity>
  <Lines>39</Lines>
  <Paragraphs>11</Paragraphs>
  <ScaleCrop>false</ScaleCrop>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3</cp:revision>
  <dcterms:created xsi:type="dcterms:W3CDTF">2018-11-19T13:30:00Z</dcterms:created>
  <dcterms:modified xsi:type="dcterms:W3CDTF">2018-11-19T13:31:00Z</dcterms:modified>
  <dc:language>en-GB</dc:language>
</cp:coreProperties>
</file>